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สิทธิประโยชน์เกี่ยวกับบำเหน็จปกติกรณีของลูกจ้างประจำที่ได้ทำงานเป็นลูกจ้างประจำไม่น้อยกว่า 1 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7 และ ข้อ 8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องค์การบริหารส่วนตำบลหัวเขา อำเภเดิมบางนางบวช จังหวัดสุพรรณบุรี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แบบคำขอรับบำเหน็จปกติลูกจ้าง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(ขอรับแบบคำขอรับบำเหน็จปกติลูกจ้างที่หน่วยงานต้นสังกัด)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 ๗๒๑๒๐ 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- แบบคำขอรับบำเหน็จปกติ</w:t>
              <w:tab/>
              <w:t xml:space="preserve"/>
              <w:tab/>
              <w:t xml:space="preserve"/>
              <w:tab/>
              <w:t xml:space="preserve">   -ตัวอย่างหนังสือรับรองการใช้เงินคืนแก่หน่วยการบริหารราชการส่วนท้องถิ่น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08/09/2015 15:23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