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 xml:space="preserve">การจดทะเบียนพาณิชย์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(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ตั้งใหม่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 xml:space="preserve">)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ตาม พ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.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ร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.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บ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.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ทะเบียนพาณิชย์ พ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.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ศ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 xml:space="preserve">. 2499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กรณีผู้ขอจดทะเบียนเป็นบุคคลธรรมดา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องค์การบริหารส่วนตำบลหัวเขา อำเภอเดิมบางนางบวช จังหวัดสุพรรณบุรี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16E38">
        <w:rPr>
          <w:rFonts w:ascii="Tahoma" w:hAnsi="Tahoma" w:cs="Tahoma"/>
          <w:noProof/>
          <w:sz w:val="20"/>
          <w:szCs w:val="20"/>
          <w:cs/>
        </w:rPr>
        <w:t>กระทรวง</w:t>
      </w:r>
      <w:r w:rsidR="00516E38" w:rsidRPr="00516E38">
        <w:rPr>
          <w:rFonts w:ascii="Tahoma" w:hAnsi="Tahoma" w:cs="Tahoma" w:hint="cs"/>
          <w:sz w:val="20"/>
          <w:szCs w:val="20"/>
          <w:cs/>
        </w:rPr>
        <w:t>มหาดไทย</w:t>
      </w:r>
      <w:r w:rsidRPr="00516E38">
        <w:rPr>
          <w:rFonts w:ascii="Tahoma" w:hAnsi="Tahoma" w:cs="Tahoma"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ผู้ประกอบพาณิชยกิจต้องยื่นขอจดทะเบียนพาณิชย์ภายใน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30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 นับตั้งแต่วันเริ่มประกอบกิจการ 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มาตรา </w:t>
      </w:r>
      <w:r w:rsidRPr="00586D86">
        <w:rPr>
          <w:rFonts w:ascii="Tahoma" w:hAnsi="Tahoma" w:cs="Tahoma"/>
          <w:noProof/>
          <w:sz w:val="20"/>
          <w:szCs w:val="20"/>
        </w:rPr>
        <w:t>11)</w:t>
      </w:r>
      <w:bookmarkStart w:id="0" w:name="_GoBack"/>
      <w:bookmarkEnd w:id="0"/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ประกอบพาณิชยกิจสามารถยื่นจดทะเบียนพาณิชย์ด้วยตนเองหรือจะมอบอำนาจให้ผู้อื่นยื่นจดทะเบียนแทนก็ได้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3. </w:t>
      </w:r>
      <w:r w:rsidRPr="00586D86">
        <w:rPr>
          <w:rFonts w:ascii="Tahoma" w:hAnsi="Tahoma" w:cs="Tahoma"/>
          <w:noProof/>
          <w:sz w:val="20"/>
          <w:szCs w:val="20"/>
          <w:cs/>
        </w:rPr>
        <w:t>ให้ผู้ประกอบพาณิชยกิจซึ่งเป็นเจ้าของกิจการ เป็นผู้ลงลายมือชื่อรับรองรายการในคำขอจดทะเบียนและเอกสารประกอบคำขอจดทะเบียน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4.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แบบพิมพ์คำขอจดทะเบียน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แบบ ทพ</w:t>
      </w:r>
      <w:r w:rsidRPr="00586D86">
        <w:rPr>
          <w:rFonts w:ascii="Tahoma" w:hAnsi="Tahoma" w:cs="Tahoma"/>
          <w:noProof/>
          <w:sz w:val="20"/>
          <w:szCs w:val="20"/>
        </w:rPr>
        <w:t xml:space="preserve">.)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หรือหนังสือมอบอำนาจสามารถขอได้จากพนักงานเจ้าหน้าที่ หรือดาวน์โหลดจาก </w:t>
      </w:r>
      <w:r w:rsidRPr="00586D86">
        <w:rPr>
          <w:rFonts w:ascii="Tahoma" w:hAnsi="Tahoma" w:cs="Tahoma"/>
          <w:noProof/>
          <w:sz w:val="20"/>
          <w:szCs w:val="20"/>
        </w:rPr>
        <w:t>www.dbd.go.th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หมายเหตุ ขั้นตอนการดำเนินงานตามคู่มือจะเริ่มนับระยะเวลาตั้งแต่เจ้าหน้าที่ตรวจสอบเอกสารครบถ้วนตามที่ระบุไว้ในคู่มือประชาชนเรียบร้อยแล้ว ทั้งนี้ ในกรณีที่คำขอหรือเอกสารหลักฐานไม่ครบถ้วน และ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หรือมีความบกพร่องไม่สมบูรณ์ เป็นเหตุให้ไม่สามารถพิจารณาได้ เจ้าหน้าที่จะจัดทำบันทึกความบกพร่องของรายการเอกสารหรือเอกสารหลักฐานที่ต้องยื่นเพิ่มเติม โดยผู้ยื่นคำขอจะต้องดำเนินการแก้ไขและ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หรือยื่นเอกสารเพิ่มเติมภายในระยะเวลาที่กำหนดในบันทึกดังกล่าว มิเช่นนั้นจะถือว่าผู้ยื่นคำขอละทิ้งคำขอ โดยเจ้าหน้าที่และผู้ยื่นคำขอหรือผู้ได้รับมอบอำนาจจะลงนามบันทึกดังกล่าว และจะมอบสำเนาบันทึกความพร่องดังกล่าวให้ผู้ยื่นคำขอหรือผู้ได้รับมอบอำนาจไว้เป็นหลักฐาน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องค์การบริหารส่วนตำบลหัวเขา อำเภอเดิมบางนางบวช จังหวัดสุพรรณบุรี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 จันทร์ ถึง 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60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นาที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นายทะเบียนตรวจพิจารณาเอกสาร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แจ้งผล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30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องค์การบริหารส่วนตำบลหัวเขา อำเภอเดิมบางนางบวช จังหวัดสุพรรณบุรี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เจ้าหน้าที่การเงินรับชำระค่าธรรมเนียม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องค์การบริหารส่วนตำบลหัวเขา อำเภอเดิมบางนางบวช จังหวัดสุพรรณบุรี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นายทะเบียนรับจดทะเบียน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เจ้าหน้าที่บันทึกข้อมูลเข้าระบบ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จัดเตรียมใบสำคัญการจดทะเบียน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หนังสือรับรอง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สำเนาเอกสาร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องค์การบริหารส่วนตำบลหัวเขา อำเภอเดิมบางนางบวช จังหวัดสุพรรณบุรี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การลงนาม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/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คณะกรรมการมีมติ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นายทะเบียนตรวจเอกสารและลงนาม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มอบใบทะเบียนพาณิชย์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lastRenderedPageBreak/>
              <w:t>ให้ผู้ยื่นคำขอ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องค์การบริหารส่วนตำบลหัวเขา อำเภอเดิม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lastRenderedPageBreak/>
              <w:t>บางนางบวช จังหวัดสุพรรณบุรี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คำขอจดทะเบียนพาณิชย์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 ทพ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516E38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กรมพัฒนาธุรกิจการค้า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516E38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406059833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พร้อมลงนามรับรองสำเนาถูกต้อง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516E38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677154551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พร้อมลงนามรับรองสำเนาถูกต้อง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หนังสือให้ความยินยอมให้ใช้สถานที่ตั้งสำนักงานแห่งใหญ่ โดยให้เจ้าของร้านหรือเจ้าของกรรมสิทธิ์ลงนาม และให้มีพยานลงชื่อรับรองอย่างน้อย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1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516E38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9184835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กรณีผู้ประกอบพาณิชยกิจมิได้เป็นเจ้าบ้าน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ที่แสดงให้เห็นว่าผู้ให้ความยินยอมเป็นเจ้าบ้านหรือสำเนาสัญญาเช่าโดยมีผู้ให้ความยินยอมเป็นผู้เช่า หรือเอกสารสิทธิ์อย่างอื่นที่ผู้เป็นเจ้าของกรรมสิทธิ์เป็นผู้ให้ความยินยอม พร้อมลงนามรับรองสำเนาถูกต้อง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516E38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815071063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กรณีผู้ประกอบพาณิชยกิจมิได้เป็นเจ้าบ้าน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แผนที่แสดงสถานที่ซึ่งใช้ประกอบพาณิชยกิจและสถานที่สำคัญบริเวณใกล้เคียงโดยสังเขป พร้อมลงนามรับรองเอกสาร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516E38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521672664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หนังสือมอบอำนาจ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ถ้ามี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)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พร้อมปิดอากรแสตมป์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10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บาท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516E38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86690304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สำเนาบัตรประจำตัวประชาชนของผู้รับมอบอำนาจ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ถ้ามี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)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พร้อมลงนามรับรองสำเนาถูกต้อง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516E38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32635278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สำเนาหนังสืออนุญาต หรือ หนังสือรับรองให้เป็นผู้จำหน่ายหรือให้เช่าสินค้าดังกล่าวจากเจ้าของลิขสิทธิ์ของสินค้าที่ขายหรือให้เช่า หรือ สำเนาใบเสร็จรับเงินตามประมวลรัษฎากร หรือหลักฐานการซื้อขายจากต่างประเทศ พร้อมลงนามรับรองสำเนาถูกต้อง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516E38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432513070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ใช้ในกรณีประกอบพาณิชยกิจการขาย หรือให้เช่า แผ่นซีดี 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lastRenderedPageBreak/>
              <w:t>แถบบันทึก วีดิทัศน์ แผ่นวีดิทัศน์  ดีวีดี หรือแผ่นวีดีทัศน์ระบบดิจิทัลเฉพาะที่เกี่ยวกับการบันเทิง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10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หนังสือชี้แจงข้อเท็จจริงของแหล่งที่มาของเงินทุนและหลักฐานแสดงจำนวนเงินทุน หรือ อาจมาพบเจ้าหน้าที่เพื่อทำบันทึกถ้อยคำเกี่ยวกับข้อเท็จจริงของแหล่งที่มาของเงินทุนพร้อมแสดงหลักฐานแสดงจำนวนเงินทุนก็ได้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516E38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477566893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ใช้ในกรณีประกอบพาณิชยกิจการค้าอัญมณีหรือเครื่องประดับซึ่งประดับด้วยอัญมณี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ค่าธรรมเนียมการจดทะเบียน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คำขอละ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br/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50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ค่าธรรมเนียมคัดสำเนาเอกสาร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ชุดละ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30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องค์การบริหารส่วนตำบลหัวเขา อำเภอเดิมบางนางบวช จังหวัดสุพรรณบุรี ๗๒๑๒๐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www.huakhao.go.th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ร้องเรียนต่อกองทะเบียนธุรกิจ กรมพัฒนาธุรกิจการค้า กระทรวงพาณิชย์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(0-2547-4446-7 )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โทรศัพท์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: Call Center 1570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เว็บไซต์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: www.dbd.go.th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 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คู่มือการกรอกเอกสาร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  <w:cs/>
        </w:rPr>
        <w:t xml:space="preserve">การจดทะเบียนพาณิชย์ </w:t>
      </w:r>
      <w:r w:rsidR="007B7ED7">
        <w:rPr>
          <w:rFonts w:ascii="Tahoma" w:hAnsi="Tahoma" w:cs="Tahoma"/>
          <w:noProof/>
          <w:sz w:val="20"/>
          <w:szCs w:val="20"/>
        </w:rPr>
        <w:t>(</w:t>
      </w:r>
      <w:r w:rsidR="007B7ED7">
        <w:rPr>
          <w:rFonts w:ascii="Tahoma" w:hAnsi="Tahoma" w:cs="Tahoma"/>
          <w:noProof/>
          <w:sz w:val="20"/>
          <w:szCs w:val="20"/>
          <w:cs/>
        </w:rPr>
        <w:t>ตั้งใหม่</w:t>
      </w:r>
      <w:r w:rsidR="007B7ED7">
        <w:rPr>
          <w:rFonts w:ascii="Tahoma" w:hAnsi="Tahoma" w:cs="Tahoma"/>
          <w:noProof/>
          <w:sz w:val="20"/>
          <w:szCs w:val="20"/>
        </w:rPr>
        <w:t xml:space="preserve">) </w:t>
      </w:r>
      <w:r w:rsidR="007B7ED7">
        <w:rPr>
          <w:rFonts w:ascii="Tahoma" w:hAnsi="Tahoma" w:cs="Tahoma"/>
          <w:noProof/>
          <w:sz w:val="20"/>
          <w:szCs w:val="20"/>
          <w:cs/>
        </w:rPr>
        <w:t>ตาม พ</w:t>
      </w:r>
      <w:r w:rsidR="007B7ED7">
        <w:rPr>
          <w:rFonts w:ascii="Tahoma" w:hAnsi="Tahoma" w:cs="Tahoma"/>
          <w:noProof/>
          <w:sz w:val="20"/>
          <w:szCs w:val="20"/>
        </w:rPr>
        <w:t>.</w:t>
      </w:r>
      <w:r w:rsidR="007B7ED7">
        <w:rPr>
          <w:rFonts w:ascii="Tahoma" w:hAnsi="Tahoma" w:cs="Tahoma"/>
          <w:noProof/>
          <w:sz w:val="20"/>
          <w:szCs w:val="20"/>
          <w:cs/>
        </w:rPr>
        <w:t>ร</w:t>
      </w:r>
      <w:r w:rsidR="007B7ED7">
        <w:rPr>
          <w:rFonts w:ascii="Tahoma" w:hAnsi="Tahoma" w:cs="Tahoma"/>
          <w:noProof/>
          <w:sz w:val="20"/>
          <w:szCs w:val="20"/>
        </w:rPr>
        <w:t>.</w:t>
      </w:r>
      <w:r w:rsidR="007B7ED7">
        <w:rPr>
          <w:rFonts w:ascii="Tahoma" w:hAnsi="Tahoma" w:cs="Tahoma"/>
          <w:noProof/>
          <w:sz w:val="20"/>
          <w:szCs w:val="20"/>
          <w:cs/>
        </w:rPr>
        <w:t>บ</w:t>
      </w:r>
      <w:r w:rsidR="007B7ED7">
        <w:rPr>
          <w:rFonts w:ascii="Tahoma" w:hAnsi="Tahoma" w:cs="Tahoma"/>
          <w:noProof/>
          <w:sz w:val="20"/>
          <w:szCs w:val="20"/>
        </w:rPr>
        <w:t>.</w:t>
      </w:r>
      <w:r w:rsidR="007B7ED7">
        <w:rPr>
          <w:rFonts w:ascii="Tahoma" w:hAnsi="Tahoma" w:cs="Tahoma"/>
          <w:noProof/>
          <w:sz w:val="20"/>
          <w:szCs w:val="20"/>
          <w:cs/>
        </w:rPr>
        <w:t>ทะเบียนพาณิชย์ พ</w:t>
      </w:r>
      <w:r w:rsidR="007B7ED7">
        <w:rPr>
          <w:rFonts w:ascii="Tahoma" w:hAnsi="Tahoma" w:cs="Tahoma"/>
          <w:noProof/>
          <w:sz w:val="20"/>
          <w:szCs w:val="20"/>
        </w:rPr>
        <w:t>.</w:t>
      </w:r>
      <w:r w:rsidR="007B7ED7">
        <w:rPr>
          <w:rFonts w:ascii="Tahoma" w:hAnsi="Tahoma" w:cs="Tahoma"/>
          <w:noProof/>
          <w:sz w:val="20"/>
          <w:szCs w:val="20"/>
          <w:cs/>
        </w:rPr>
        <w:t>ศ</w:t>
      </w:r>
      <w:r w:rsidR="007B7ED7">
        <w:rPr>
          <w:rFonts w:ascii="Tahoma" w:hAnsi="Tahoma" w:cs="Tahoma"/>
          <w:noProof/>
          <w:sz w:val="20"/>
          <w:szCs w:val="20"/>
        </w:rPr>
        <w:t xml:space="preserve">. 2499 </w:t>
      </w:r>
      <w:r w:rsidR="007B7ED7">
        <w:rPr>
          <w:rFonts w:ascii="Tahoma" w:hAnsi="Tahoma" w:cs="Tahoma"/>
          <w:noProof/>
          <w:sz w:val="20"/>
          <w:szCs w:val="20"/>
          <w:cs/>
        </w:rPr>
        <w:t>กรณีผู้ขอจดทะเบียนเป็นบุคคลธรรมดา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กรมพัฒนาธุรกิจการค้า กรมพัฒนาธุรกิจการค้า กรมพัฒนาธุรกิจการค้า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 xml:space="preserve">กระบวนงานบริการที่ให้บริการในส่วนภูมิภาคและส่วนท้องถิ่น </w:t>
      </w:r>
      <w:r w:rsidR="00310B8F">
        <w:rPr>
          <w:rFonts w:ascii="Tahoma" w:hAnsi="Tahoma" w:cs="Tahoma"/>
          <w:noProof/>
          <w:sz w:val="20"/>
          <w:szCs w:val="20"/>
        </w:rPr>
        <w:t>(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  <w:r w:rsidR="00310B8F">
        <w:rPr>
          <w:rFonts w:ascii="Tahoma" w:hAnsi="Tahoma" w:cs="Tahoma"/>
          <w:noProof/>
          <w:sz w:val="20"/>
          <w:szCs w:val="20"/>
        </w:rPr>
        <w:t>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จดทะเบียน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กฎกระทรวงพาณิชย์ 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3 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2540)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ออกตามความในพระราชบัญญัติทะเบียนพาณิชย์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2499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ฎ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กำหนดกิจการเป็นพาณิชยกิจ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2546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ประกาศกระทรวงพาณิชย์ 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83 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2515) 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เรื่อง กำหนดพาณิชยกิจที่ไม่อยู่ภายใต้บังคับของกฎหมายว่าด้วยทะเบียนพาณิชย์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ประกาศกระทรวงพาณิชย์ 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93 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2520)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เรื่อง กำหนดพาณิชยกิจที่ไม่อยู่ภายใต้บังคับแห่งพระราชบัญญัติทะเบียนพาณิชย์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2499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ประกาศกระทรวงพาณิชย์ เรื่อง ให้ผู้ประกอบพาณิชยกิจต้องจดทะเบียนพาณิชย์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2553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ab/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ประกาศกระทรวงพาณิชย์  เรื่อง  แต่งตั้งพนักงานเจ้าหน้าที่และนายทะเบียนพาณิชย์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8)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2552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ab/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ประกาศกระทรวงพาณิชย์  เรื่อง การตั้งสำนักงานทะเบียนพาณิชย์แต่งตั้งพนักงานเจ้าหน้าที่และนายทะเบียนพาณิชย์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9)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2552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และ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10)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2553 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ab/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ประกาศกรมพัฒนาธุรกิจการค้า  เรื่อง  กำหนดแบบพิมพ์เพื่อใช้ในการให้บริการข้อมูลทะเบียนพาณิชย์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2555  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คำสั่งสำนักงานกลางทะเบียนพาณิชย์ 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1/2553 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เรื่อง หลักเกณฑ์และวิธีการกำหนดเลขทะเบียนพาณิชย์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และเลขคำขอจดทะเบียนพาณิชย์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ทะเบียนพาณิชย์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2499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ab/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ประกาศกรมพัฒนาธุรกิจการค้า  เรื่อง  กำหนดแบบพิมพ์ 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2549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ไม่มี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สำเนาคู่มือประชาชน </w:t>
      </w:r>
      <w:r w:rsidR="002F5480">
        <w:rPr>
          <w:rFonts w:ascii="Tahoma" w:hAnsi="Tahoma" w:cs="Tahoma"/>
          <w:noProof/>
          <w:sz w:val="20"/>
          <w:szCs w:val="20"/>
        </w:rPr>
        <w:t>08/09/2015 14:30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16E3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64E"/>
    <w:rsid w:val="001F2364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FA7BBF-603B-4C4D-95A0-97EA95CB6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1108</Words>
  <Characters>6318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KKD 2011 V.2</cp:lastModifiedBy>
  <cp:revision>10</cp:revision>
  <dcterms:created xsi:type="dcterms:W3CDTF">2015-09-14T08:31:00Z</dcterms:created>
  <dcterms:modified xsi:type="dcterms:W3CDTF">2015-10-08T02:52:00Z</dcterms:modified>
</cp:coreProperties>
</file>